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6E01" w14:textId="583014A3" w:rsidR="00E0143B" w:rsidRDefault="00F4168A" w:rsidP="00EF36C2">
      <w:pPr>
        <w:jc w:val="right"/>
        <w:rPr>
          <w:b/>
          <w:sz w:val="32"/>
          <w:szCs w:val="32"/>
        </w:rPr>
      </w:pPr>
      <w:r w:rsidRPr="008342B7">
        <w:rPr>
          <w:b/>
          <w:sz w:val="32"/>
          <w:szCs w:val="32"/>
        </w:rPr>
        <w:t>Ældrerådet</w:t>
      </w:r>
    </w:p>
    <w:p w14:paraId="7E3E1E52" w14:textId="34291A1B" w:rsidR="0013368A" w:rsidRPr="00E2193A" w:rsidRDefault="00E2193A" w:rsidP="00EF36C2">
      <w:pPr>
        <w:jc w:val="right"/>
        <w:rPr>
          <w:bCs/>
          <w:sz w:val="24"/>
          <w:szCs w:val="24"/>
        </w:rPr>
      </w:pPr>
      <w:r w:rsidRPr="00E2193A">
        <w:rPr>
          <w:bCs/>
          <w:sz w:val="24"/>
          <w:szCs w:val="24"/>
        </w:rPr>
        <w:t>Den 30. april 2024</w:t>
      </w:r>
    </w:p>
    <w:p w14:paraId="2115D43F" w14:textId="308CC11C" w:rsidR="003A4FFB" w:rsidRPr="00E2193A" w:rsidRDefault="003A4FFB" w:rsidP="0013368A">
      <w:pPr>
        <w:jc w:val="center"/>
        <w:rPr>
          <w:bCs/>
          <w:sz w:val="24"/>
          <w:szCs w:val="24"/>
        </w:rPr>
      </w:pPr>
    </w:p>
    <w:p w14:paraId="0407B134" w14:textId="3625D555" w:rsidR="003A4FFB" w:rsidRDefault="003A4FFB" w:rsidP="0082562F">
      <w:pPr>
        <w:jc w:val="right"/>
        <w:rPr>
          <w:b/>
        </w:rPr>
      </w:pPr>
    </w:p>
    <w:p w14:paraId="6475F59E" w14:textId="00BAA39F" w:rsidR="003A4FFB" w:rsidRPr="00A23504" w:rsidRDefault="004D30D8">
      <w:pPr>
        <w:rPr>
          <w:b/>
          <w:sz w:val="28"/>
          <w:szCs w:val="28"/>
        </w:rPr>
      </w:pPr>
      <w:r w:rsidRPr="005A5809">
        <w:rPr>
          <w:b/>
          <w:noProof/>
        </w:rPr>
        <w:drawing>
          <wp:inline distT="0" distB="0" distL="0" distR="0" wp14:anchorId="769D1DDB" wp14:editId="048F4B68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B4F68" w14:textId="54BF950E" w:rsidR="003A4FFB" w:rsidRDefault="003A4FFB">
      <w:pPr>
        <w:rPr>
          <w:b/>
        </w:rPr>
      </w:pPr>
    </w:p>
    <w:p w14:paraId="74B70595" w14:textId="2C5E18F8" w:rsidR="003A4FFB" w:rsidRDefault="003A4FFB">
      <w:pPr>
        <w:rPr>
          <w:b/>
        </w:rPr>
      </w:pPr>
    </w:p>
    <w:p w14:paraId="1DEE0579" w14:textId="5924E4CF" w:rsidR="004B4489" w:rsidRPr="00640677" w:rsidRDefault="001A1013" w:rsidP="0064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Ældrerådet høringssvar til </w:t>
      </w:r>
      <w:r w:rsidR="00026332">
        <w:rPr>
          <w:b/>
          <w:sz w:val="28"/>
          <w:szCs w:val="28"/>
        </w:rPr>
        <w:t>tryghedspolitik</w:t>
      </w:r>
    </w:p>
    <w:p w14:paraId="62DCA716" w14:textId="77777777" w:rsidR="00E67E7A" w:rsidRDefault="00E67E7A" w:rsidP="00C72979">
      <w:pPr>
        <w:jc w:val="center"/>
        <w:rPr>
          <w:b/>
          <w:sz w:val="24"/>
          <w:szCs w:val="24"/>
        </w:rPr>
      </w:pPr>
    </w:p>
    <w:p w14:paraId="06E8D70E" w14:textId="783600B8" w:rsidR="00543918" w:rsidRDefault="00FE3E6F" w:rsidP="00E67E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 kan i Ældrerådet kun være enige i </w:t>
      </w:r>
      <w:r w:rsidR="009C12A8">
        <w:rPr>
          <w:bCs/>
          <w:sz w:val="24"/>
          <w:szCs w:val="24"/>
        </w:rPr>
        <w:t>målsætningen om</w:t>
      </w:r>
      <w:r w:rsidR="007D0ECD">
        <w:rPr>
          <w:bCs/>
          <w:sz w:val="24"/>
          <w:szCs w:val="24"/>
        </w:rPr>
        <w:t xml:space="preserve"> at ”Albertslundere</w:t>
      </w:r>
      <w:r w:rsidR="00522120">
        <w:rPr>
          <w:bCs/>
          <w:sz w:val="24"/>
          <w:szCs w:val="24"/>
        </w:rPr>
        <w:t xml:space="preserve"> føler sig trygge i hverdagen</w:t>
      </w:r>
      <w:r w:rsidR="007E2D24">
        <w:rPr>
          <w:bCs/>
          <w:sz w:val="24"/>
          <w:szCs w:val="24"/>
        </w:rPr>
        <w:t>”</w:t>
      </w:r>
      <w:r w:rsidR="004955A6">
        <w:rPr>
          <w:bCs/>
          <w:sz w:val="24"/>
          <w:szCs w:val="24"/>
        </w:rPr>
        <w:t xml:space="preserve"> </w:t>
      </w:r>
    </w:p>
    <w:p w14:paraId="3D85B662" w14:textId="22D34618" w:rsidR="004955A6" w:rsidRDefault="004955A6" w:rsidP="00E67E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Det er en målsætning, der </w:t>
      </w:r>
      <w:r w:rsidR="00C96D9B">
        <w:rPr>
          <w:bCs/>
          <w:sz w:val="24"/>
          <w:szCs w:val="24"/>
        </w:rPr>
        <w:t>skal gælde for alle ua</w:t>
      </w:r>
      <w:r w:rsidR="003F3420">
        <w:rPr>
          <w:bCs/>
          <w:sz w:val="24"/>
          <w:szCs w:val="24"/>
        </w:rPr>
        <w:t xml:space="preserve">nset alder, køn eller </w:t>
      </w:r>
      <w:r w:rsidR="00484D42">
        <w:rPr>
          <w:bCs/>
          <w:sz w:val="24"/>
          <w:szCs w:val="24"/>
        </w:rPr>
        <w:t>etnicitet</w:t>
      </w:r>
      <w:r w:rsidR="00D406DA">
        <w:rPr>
          <w:bCs/>
          <w:sz w:val="24"/>
          <w:szCs w:val="24"/>
        </w:rPr>
        <w:t>.</w:t>
      </w:r>
    </w:p>
    <w:p w14:paraId="03A07398" w14:textId="06857493" w:rsidR="000E3089" w:rsidRDefault="00175C9D" w:rsidP="00E67E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Det er godt, der lægges vægt på den forebyggende indsats</w:t>
      </w:r>
      <w:r w:rsidR="00721CD4">
        <w:rPr>
          <w:bCs/>
          <w:sz w:val="24"/>
          <w:szCs w:val="24"/>
        </w:rPr>
        <w:t>. Det er indlysende rigtigt at forebygge</w:t>
      </w:r>
      <w:r w:rsidR="0019130E">
        <w:rPr>
          <w:bCs/>
          <w:sz w:val="24"/>
          <w:szCs w:val="24"/>
        </w:rPr>
        <w:t xml:space="preserve"> – ikke kun i denne sammenhæng – også selv om det kæver re</w:t>
      </w:r>
      <w:r w:rsidR="00987B74">
        <w:rPr>
          <w:bCs/>
          <w:sz w:val="24"/>
          <w:szCs w:val="24"/>
        </w:rPr>
        <w:t xml:space="preserve">surser. </w:t>
      </w:r>
      <w:r w:rsidR="003F78A6">
        <w:rPr>
          <w:bCs/>
          <w:sz w:val="24"/>
          <w:szCs w:val="24"/>
        </w:rPr>
        <w:t>Derfor er det også positiv læsning, at kriminaliteten er faldende blandt de unge</w:t>
      </w:r>
      <w:r w:rsidR="008E59B4">
        <w:rPr>
          <w:bCs/>
          <w:sz w:val="24"/>
          <w:szCs w:val="24"/>
        </w:rPr>
        <w:t>, en udvikling, der gerne skal fortsætte.</w:t>
      </w:r>
    </w:p>
    <w:p w14:paraId="4F55B51A" w14:textId="04B2B833" w:rsidR="008E59B4" w:rsidRDefault="00917D9B" w:rsidP="00E67E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Men desværre forhindrer forebyggelse ikke at kriminaliteten helt forsvinder</w:t>
      </w:r>
      <w:r w:rsidR="008C28C4">
        <w:rPr>
          <w:bCs/>
          <w:sz w:val="24"/>
          <w:szCs w:val="24"/>
        </w:rPr>
        <w:t xml:space="preserve">. Vi har i Ældrerådet en opfattelse af, at </w:t>
      </w:r>
      <w:r w:rsidR="002B766A">
        <w:rPr>
          <w:bCs/>
          <w:sz w:val="24"/>
          <w:szCs w:val="24"/>
        </w:rPr>
        <w:t>salg ag euforiserende stoffer</w:t>
      </w:r>
      <w:r w:rsidR="001902EF">
        <w:rPr>
          <w:bCs/>
          <w:sz w:val="24"/>
          <w:szCs w:val="24"/>
        </w:rPr>
        <w:t xml:space="preserve"> er et stigende problem. </w:t>
      </w:r>
      <w:r w:rsidR="006E380F">
        <w:rPr>
          <w:bCs/>
          <w:sz w:val="24"/>
          <w:szCs w:val="24"/>
        </w:rPr>
        <w:t xml:space="preserve">Man støder ofte på de hurtigt kørende cykler </w:t>
      </w:r>
      <w:r w:rsidR="00CA7426">
        <w:rPr>
          <w:bCs/>
          <w:sz w:val="24"/>
          <w:szCs w:val="24"/>
        </w:rPr>
        <w:t xml:space="preserve">med brede hjul, der ifølge de rygter, vi hører, bruges til at </w:t>
      </w:r>
      <w:r w:rsidR="003066B7">
        <w:rPr>
          <w:bCs/>
          <w:sz w:val="24"/>
          <w:szCs w:val="24"/>
        </w:rPr>
        <w:t>bringe stoffer rundt i kommunen. Uanset formålet med cyklerne</w:t>
      </w:r>
      <w:r w:rsidR="00DD514B">
        <w:rPr>
          <w:bCs/>
          <w:sz w:val="24"/>
          <w:szCs w:val="24"/>
        </w:rPr>
        <w:t xml:space="preserve"> er de med til at skabe utryghed, fordi, </w:t>
      </w:r>
      <w:r w:rsidR="0050015A">
        <w:rPr>
          <w:bCs/>
          <w:sz w:val="24"/>
          <w:szCs w:val="24"/>
        </w:rPr>
        <w:t>de kører så stærkt på cykel/gangstierne, hvilket også gør sig gældende for de elektriske løbehjul, som ikke høres, før de er oppe på siden af en.</w:t>
      </w:r>
    </w:p>
    <w:p w14:paraId="30BDCE79" w14:textId="6A788392" w:rsidR="00FD6E8A" w:rsidRPr="00FE3E6F" w:rsidRDefault="00FD6E8A" w:rsidP="00E67E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Udover den forebyggende indsats </w:t>
      </w:r>
      <w:r w:rsidR="00D450F8">
        <w:rPr>
          <w:bCs/>
          <w:sz w:val="24"/>
          <w:szCs w:val="24"/>
        </w:rPr>
        <w:t>i forhold til børn og unge, mener vi også</w:t>
      </w:r>
      <w:r w:rsidR="003571D7">
        <w:rPr>
          <w:bCs/>
          <w:sz w:val="24"/>
          <w:szCs w:val="24"/>
        </w:rPr>
        <w:t xml:space="preserve">, der skal sættes fokus på, at det skal være trygt at færdes </w:t>
      </w:r>
      <w:r w:rsidR="006143CB">
        <w:rPr>
          <w:bCs/>
          <w:sz w:val="24"/>
          <w:szCs w:val="24"/>
        </w:rPr>
        <w:t>i byrummet</w:t>
      </w:r>
      <w:r w:rsidR="00D055CA">
        <w:rPr>
          <w:bCs/>
          <w:sz w:val="24"/>
          <w:szCs w:val="24"/>
        </w:rPr>
        <w:t>. Her spiller ikke kun tilliden til hinanden ind. Her spiller det også ind</w:t>
      </w:r>
      <w:r w:rsidR="00482261">
        <w:rPr>
          <w:bCs/>
          <w:sz w:val="24"/>
          <w:szCs w:val="24"/>
        </w:rPr>
        <w:t>, om der er en god belysning. Det gælder på stier og i tunnellerne</w:t>
      </w:r>
      <w:r w:rsidR="006A3380">
        <w:rPr>
          <w:bCs/>
          <w:sz w:val="24"/>
          <w:szCs w:val="24"/>
        </w:rPr>
        <w:t xml:space="preserve">. Vi hører om borgere, der synes det er utrygt at færdes på </w:t>
      </w:r>
      <w:r w:rsidR="001309DB">
        <w:rPr>
          <w:bCs/>
          <w:sz w:val="24"/>
          <w:szCs w:val="24"/>
        </w:rPr>
        <w:t>stier og i mørke tunneller, det gælder både unge og ældre</w:t>
      </w:r>
      <w:r w:rsidR="00612B92">
        <w:rPr>
          <w:bCs/>
          <w:sz w:val="24"/>
          <w:szCs w:val="24"/>
        </w:rPr>
        <w:t xml:space="preserve">, de ældre ofte fordi de er bange for at falde, når de ikke rigtigt kan se at færdes. </w:t>
      </w:r>
      <w:r w:rsidR="00447B1F">
        <w:rPr>
          <w:bCs/>
          <w:sz w:val="24"/>
          <w:szCs w:val="24"/>
        </w:rPr>
        <w:t xml:space="preserve">Vi mener derfor i Ældrerådet, der skal tænkes i bedre </w:t>
      </w:r>
      <w:r w:rsidR="00484D42">
        <w:rPr>
          <w:bCs/>
          <w:sz w:val="24"/>
          <w:szCs w:val="24"/>
        </w:rPr>
        <w:t>belysning</w:t>
      </w:r>
      <w:r w:rsidR="00734C63">
        <w:rPr>
          <w:bCs/>
          <w:sz w:val="24"/>
          <w:szCs w:val="24"/>
        </w:rPr>
        <w:t xml:space="preserve"> i mange af de byrum, stier og tunneller, som albertslunderne færdes i</w:t>
      </w:r>
      <w:r w:rsidR="00C02363">
        <w:rPr>
          <w:bCs/>
          <w:sz w:val="24"/>
          <w:szCs w:val="24"/>
        </w:rPr>
        <w:t>.</w:t>
      </w:r>
    </w:p>
    <w:p w14:paraId="3E9A8096" w14:textId="4843CC9D" w:rsidR="003A4FFB" w:rsidRPr="00340E9B" w:rsidRDefault="003A4FFB">
      <w:pPr>
        <w:rPr>
          <w:bCs/>
          <w:sz w:val="24"/>
          <w:szCs w:val="24"/>
        </w:rPr>
      </w:pPr>
    </w:p>
    <w:p w14:paraId="6C0D7FDE" w14:textId="5CEF69DF" w:rsidR="003A4FFB" w:rsidRPr="00340E9B" w:rsidRDefault="003A4FFB">
      <w:pPr>
        <w:rPr>
          <w:bCs/>
          <w:sz w:val="24"/>
          <w:szCs w:val="24"/>
        </w:rPr>
      </w:pPr>
    </w:p>
    <w:p w14:paraId="67BD8486" w14:textId="6C91F3D3" w:rsidR="003A4FFB" w:rsidRPr="00340E9B" w:rsidRDefault="003A4FFB">
      <w:pPr>
        <w:rPr>
          <w:b/>
        </w:rPr>
      </w:pPr>
    </w:p>
    <w:p w14:paraId="3643DC1D" w14:textId="750E53AF" w:rsidR="003A4FFB" w:rsidRDefault="00CC7EF6" w:rsidP="00E00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vegne</w:t>
      </w:r>
    </w:p>
    <w:p w14:paraId="2F7B5140" w14:textId="26B05495" w:rsidR="00CC7EF6" w:rsidRDefault="00CC7EF6" w:rsidP="00E00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65579FBA" w14:textId="7AD898E2" w:rsidR="00CC7EF6" w:rsidRPr="00E00525" w:rsidRDefault="00CC7EF6" w:rsidP="00E00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77CCEE8" w14:textId="77777777" w:rsidR="003A4FFB" w:rsidRPr="00340E9B" w:rsidRDefault="003A4FFB">
      <w:pPr>
        <w:rPr>
          <w:b/>
        </w:rPr>
      </w:pPr>
    </w:p>
    <w:p w14:paraId="554FF90C" w14:textId="38E0AA72" w:rsidR="0055072C" w:rsidRPr="00340E9B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9D41D" wp14:editId="17CB4C08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131F" w14:textId="66EF32BB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A004B5A" w14:textId="2FFE2AF4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</w:p>
                          <w:p w14:paraId="0857934A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BA3E53" w14:textId="3541F969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  <w:p w14:paraId="5DF5B1B8" w14:textId="202DE98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  <w:p w14:paraId="35AFC93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C6457A" w14:textId="167D20FC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779D4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2F0E131F" w14:textId="66EF32BB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4A004B5A" w14:textId="2FFE2AF4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</w:t>
                      </w:r>
                    </w:p>
                    <w:p w14:paraId="0857934A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22BA3E53" w14:textId="3541F969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  <w:p w14:paraId="5DF5B1B8" w14:textId="202DE98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  <w:p w14:paraId="35AFC93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33C6457A" w14:textId="167D20FC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45233" w:rsidRPr="00340E9B">
        <w:rPr>
          <w:b/>
        </w:rPr>
        <w:t xml:space="preserve">          </w:t>
      </w:r>
    </w:p>
    <w:p w14:paraId="586429A4" w14:textId="77777777" w:rsidR="0055072C" w:rsidRPr="00340E9B" w:rsidRDefault="0055072C" w:rsidP="00C253FE">
      <w:pPr>
        <w:rPr>
          <w:b/>
        </w:rPr>
      </w:pPr>
    </w:p>
    <w:p w14:paraId="72C94CD2" w14:textId="46A169ED" w:rsidR="004B0729" w:rsidRPr="00340E9B" w:rsidRDefault="004B0729" w:rsidP="003A4FFB">
      <w:pPr>
        <w:rPr>
          <w:b/>
          <w:sz w:val="24"/>
          <w:szCs w:val="24"/>
        </w:rPr>
      </w:pPr>
    </w:p>
    <w:p w14:paraId="2F95110C" w14:textId="77777777" w:rsidR="009325CB" w:rsidRPr="00340E9B" w:rsidRDefault="009325CB" w:rsidP="004B0729">
      <w:pPr>
        <w:pStyle w:val="Brdtekst"/>
        <w:spacing w:after="0"/>
        <w:rPr>
          <w:sz w:val="24"/>
          <w:szCs w:val="24"/>
        </w:rPr>
      </w:pPr>
    </w:p>
    <w:p w14:paraId="04BBBD79" w14:textId="77777777" w:rsidR="00931808" w:rsidRPr="00340E9B" w:rsidRDefault="00D311F2" w:rsidP="00D311F2">
      <w:pPr>
        <w:pStyle w:val="Brdtekst"/>
        <w:spacing w:after="0"/>
        <w:rPr>
          <w:sz w:val="24"/>
          <w:szCs w:val="24"/>
        </w:rPr>
      </w:pPr>
      <w:r w:rsidRPr="00340E9B">
        <w:rPr>
          <w:sz w:val="24"/>
          <w:szCs w:val="24"/>
        </w:rPr>
        <w:tab/>
      </w:r>
      <w:r w:rsidRPr="00340E9B">
        <w:rPr>
          <w:sz w:val="24"/>
          <w:szCs w:val="24"/>
        </w:rPr>
        <w:tab/>
      </w:r>
      <w:r w:rsidRPr="00340E9B">
        <w:rPr>
          <w:sz w:val="24"/>
          <w:szCs w:val="24"/>
        </w:rPr>
        <w:tab/>
        <w:t xml:space="preserve">              </w:t>
      </w:r>
    </w:p>
    <w:sectPr w:rsidR="00931808" w:rsidRPr="00340E9B" w:rsidSect="00711DE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A414" w14:textId="77777777" w:rsidR="00711DE6" w:rsidRDefault="00711DE6" w:rsidP="005D2131">
      <w:r>
        <w:separator/>
      </w:r>
    </w:p>
  </w:endnote>
  <w:endnote w:type="continuationSeparator" w:id="0">
    <w:p w14:paraId="2A06E02E" w14:textId="77777777" w:rsidR="00711DE6" w:rsidRDefault="00711DE6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24DA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6658986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BF03" w14:textId="77777777" w:rsidR="00711DE6" w:rsidRDefault="00711DE6" w:rsidP="005D2131">
      <w:r>
        <w:separator/>
      </w:r>
    </w:p>
  </w:footnote>
  <w:footnote w:type="continuationSeparator" w:id="0">
    <w:p w14:paraId="33101C87" w14:textId="77777777" w:rsidR="00711DE6" w:rsidRDefault="00711DE6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7024000">
    <w:abstractNumId w:val="0"/>
  </w:num>
  <w:num w:numId="2" w16cid:durableId="1515654701">
    <w:abstractNumId w:val="1"/>
  </w:num>
  <w:num w:numId="3" w16cid:durableId="13507589">
    <w:abstractNumId w:val="3"/>
  </w:num>
  <w:num w:numId="4" w16cid:durableId="1263687072">
    <w:abstractNumId w:val="4"/>
  </w:num>
  <w:num w:numId="5" w16cid:durableId="1416976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2294"/>
    <w:rsid w:val="00026332"/>
    <w:rsid w:val="00030AC1"/>
    <w:rsid w:val="000530CB"/>
    <w:rsid w:val="000A3183"/>
    <w:rsid w:val="000D59EE"/>
    <w:rsid w:val="000E033B"/>
    <w:rsid w:val="000E0C86"/>
    <w:rsid w:val="000E2F56"/>
    <w:rsid w:val="000E3089"/>
    <w:rsid w:val="001001DF"/>
    <w:rsid w:val="00126429"/>
    <w:rsid w:val="001309DB"/>
    <w:rsid w:val="0013368A"/>
    <w:rsid w:val="00136B1F"/>
    <w:rsid w:val="00163CDE"/>
    <w:rsid w:val="00175C9D"/>
    <w:rsid w:val="00180560"/>
    <w:rsid w:val="001902EF"/>
    <w:rsid w:val="0019130E"/>
    <w:rsid w:val="001914B1"/>
    <w:rsid w:val="001A1013"/>
    <w:rsid w:val="001A131B"/>
    <w:rsid w:val="001A1E68"/>
    <w:rsid w:val="001A5223"/>
    <w:rsid w:val="001D19D2"/>
    <w:rsid w:val="001D406A"/>
    <w:rsid w:val="00211CF7"/>
    <w:rsid w:val="00222D91"/>
    <w:rsid w:val="00236F75"/>
    <w:rsid w:val="00253AA0"/>
    <w:rsid w:val="002625E9"/>
    <w:rsid w:val="00280573"/>
    <w:rsid w:val="00285340"/>
    <w:rsid w:val="00285C91"/>
    <w:rsid w:val="002A5BBA"/>
    <w:rsid w:val="002B197C"/>
    <w:rsid w:val="002B2F90"/>
    <w:rsid w:val="002B6ED1"/>
    <w:rsid w:val="002B766A"/>
    <w:rsid w:val="002C1CAA"/>
    <w:rsid w:val="002D4516"/>
    <w:rsid w:val="003066B7"/>
    <w:rsid w:val="003141E5"/>
    <w:rsid w:val="00314947"/>
    <w:rsid w:val="00317354"/>
    <w:rsid w:val="00335A5F"/>
    <w:rsid w:val="00340E9B"/>
    <w:rsid w:val="00341923"/>
    <w:rsid w:val="003437FB"/>
    <w:rsid w:val="003516D9"/>
    <w:rsid w:val="003571D7"/>
    <w:rsid w:val="00395275"/>
    <w:rsid w:val="003A4FFB"/>
    <w:rsid w:val="003B20C7"/>
    <w:rsid w:val="003B648F"/>
    <w:rsid w:val="003B68FB"/>
    <w:rsid w:val="003C16B8"/>
    <w:rsid w:val="003C62D3"/>
    <w:rsid w:val="003E6A5A"/>
    <w:rsid w:val="003F3420"/>
    <w:rsid w:val="003F78A6"/>
    <w:rsid w:val="00442792"/>
    <w:rsid w:val="00447038"/>
    <w:rsid w:val="00447090"/>
    <w:rsid w:val="00447B1F"/>
    <w:rsid w:val="00447EBC"/>
    <w:rsid w:val="0045660D"/>
    <w:rsid w:val="00473CC9"/>
    <w:rsid w:val="00482261"/>
    <w:rsid w:val="00484D42"/>
    <w:rsid w:val="0048714F"/>
    <w:rsid w:val="004955A6"/>
    <w:rsid w:val="004B0729"/>
    <w:rsid w:val="004B4489"/>
    <w:rsid w:val="004B48EA"/>
    <w:rsid w:val="004D30D8"/>
    <w:rsid w:val="004E4AF4"/>
    <w:rsid w:val="004F002C"/>
    <w:rsid w:val="0050015A"/>
    <w:rsid w:val="00507B64"/>
    <w:rsid w:val="00520ED3"/>
    <w:rsid w:val="00522120"/>
    <w:rsid w:val="00527B5D"/>
    <w:rsid w:val="005368B4"/>
    <w:rsid w:val="00543918"/>
    <w:rsid w:val="00544E1D"/>
    <w:rsid w:val="00545E8F"/>
    <w:rsid w:val="0055072C"/>
    <w:rsid w:val="005556E1"/>
    <w:rsid w:val="005829AF"/>
    <w:rsid w:val="005A5809"/>
    <w:rsid w:val="005D2131"/>
    <w:rsid w:val="005D6E90"/>
    <w:rsid w:val="005E2D46"/>
    <w:rsid w:val="005E51E1"/>
    <w:rsid w:val="00612B92"/>
    <w:rsid w:val="006143CB"/>
    <w:rsid w:val="006247E1"/>
    <w:rsid w:val="00632664"/>
    <w:rsid w:val="00640677"/>
    <w:rsid w:val="00642456"/>
    <w:rsid w:val="00643294"/>
    <w:rsid w:val="00645233"/>
    <w:rsid w:val="00663B14"/>
    <w:rsid w:val="006855D4"/>
    <w:rsid w:val="00686028"/>
    <w:rsid w:val="006A3380"/>
    <w:rsid w:val="006B73E9"/>
    <w:rsid w:val="006B7EFA"/>
    <w:rsid w:val="006E380F"/>
    <w:rsid w:val="00711DE6"/>
    <w:rsid w:val="007121F8"/>
    <w:rsid w:val="0072006A"/>
    <w:rsid w:val="00721CD4"/>
    <w:rsid w:val="00732979"/>
    <w:rsid w:val="00734C63"/>
    <w:rsid w:val="007374F1"/>
    <w:rsid w:val="00741B2C"/>
    <w:rsid w:val="007424C2"/>
    <w:rsid w:val="0076519F"/>
    <w:rsid w:val="00772CB7"/>
    <w:rsid w:val="00784495"/>
    <w:rsid w:val="00787D99"/>
    <w:rsid w:val="007967AB"/>
    <w:rsid w:val="007A3593"/>
    <w:rsid w:val="007D0ECD"/>
    <w:rsid w:val="007D3600"/>
    <w:rsid w:val="007D38A6"/>
    <w:rsid w:val="007E2D24"/>
    <w:rsid w:val="007E3075"/>
    <w:rsid w:val="007E37BC"/>
    <w:rsid w:val="0082562F"/>
    <w:rsid w:val="00833DA5"/>
    <w:rsid w:val="008342B7"/>
    <w:rsid w:val="00854CE8"/>
    <w:rsid w:val="0085528A"/>
    <w:rsid w:val="008A5F4A"/>
    <w:rsid w:val="008A60E9"/>
    <w:rsid w:val="008B0B60"/>
    <w:rsid w:val="008C0705"/>
    <w:rsid w:val="008C28C4"/>
    <w:rsid w:val="008C7437"/>
    <w:rsid w:val="008E59B4"/>
    <w:rsid w:val="008E711A"/>
    <w:rsid w:val="008F1257"/>
    <w:rsid w:val="008F142F"/>
    <w:rsid w:val="008F4254"/>
    <w:rsid w:val="00912AC9"/>
    <w:rsid w:val="00917D9B"/>
    <w:rsid w:val="00931808"/>
    <w:rsid w:val="009325CB"/>
    <w:rsid w:val="0093549D"/>
    <w:rsid w:val="009402E9"/>
    <w:rsid w:val="0094351F"/>
    <w:rsid w:val="00944D5C"/>
    <w:rsid w:val="009474E4"/>
    <w:rsid w:val="00981A14"/>
    <w:rsid w:val="00981A3D"/>
    <w:rsid w:val="009845B8"/>
    <w:rsid w:val="009859CF"/>
    <w:rsid w:val="00987B74"/>
    <w:rsid w:val="009A0D59"/>
    <w:rsid w:val="009A4494"/>
    <w:rsid w:val="009C12A8"/>
    <w:rsid w:val="009C18D9"/>
    <w:rsid w:val="00A0222C"/>
    <w:rsid w:val="00A13292"/>
    <w:rsid w:val="00A23504"/>
    <w:rsid w:val="00A57296"/>
    <w:rsid w:val="00A6015B"/>
    <w:rsid w:val="00A62073"/>
    <w:rsid w:val="00A62DCD"/>
    <w:rsid w:val="00A666B7"/>
    <w:rsid w:val="00A67202"/>
    <w:rsid w:val="00A67DBA"/>
    <w:rsid w:val="00A766F2"/>
    <w:rsid w:val="00AB1A60"/>
    <w:rsid w:val="00AB3EAD"/>
    <w:rsid w:val="00AB48A8"/>
    <w:rsid w:val="00AB6FF1"/>
    <w:rsid w:val="00AE57BA"/>
    <w:rsid w:val="00AF1279"/>
    <w:rsid w:val="00B00D83"/>
    <w:rsid w:val="00B15BC1"/>
    <w:rsid w:val="00B1620C"/>
    <w:rsid w:val="00B2340F"/>
    <w:rsid w:val="00B26EC7"/>
    <w:rsid w:val="00B43708"/>
    <w:rsid w:val="00B46F7F"/>
    <w:rsid w:val="00B667A8"/>
    <w:rsid w:val="00B70BF5"/>
    <w:rsid w:val="00B82B52"/>
    <w:rsid w:val="00B8415C"/>
    <w:rsid w:val="00B85CDD"/>
    <w:rsid w:val="00B86824"/>
    <w:rsid w:val="00B915F4"/>
    <w:rsid w:val="00B971C5"/>
    <w:rsid w:val="00BA665B"/>
    <w:rsid w:val="00BB1753"/>
    <w:rsid w:val="00BC03FC"/>
    <w:rsid w:val="00BE7193"/>
    <w:rsid w:val="00BF201A"/>
    <w:rsid w:val="00BF5A85"/>
    <w:rsid w:val="00C02363"/>
    <w:rsid w:val="00C1188A"/>
    <w:rsid w:val="00C2280E"/>
    <w:rsid w:val="00C253FE"/>
    <w:rsid w:val="00C407F6"/>
    <w:rsid w:val="00C51E79"/>
    <w:rsid w:val="00C5232E"/>
    <w:rsid w:val="00C52D2E"/>
    <w:rsid w:val="00C639AA"/>
    <w:rsid w:val="00C671B7"/>
    <w:rsid w:val="00C72979"/>
    <w:rsid w:val="00C9485C"/>
    <w:rsid w:val="00C96D9B"/>
    <w:rsid w:val="00C978EA"/>
    <w:rsid w:val="00CA4262"/>
    <w:rsid w:val="00CA7426"/>
    <w:rsid w:val="00CB776F"/>
    <w:rsid w:val="00CC352B"/>
    <w:rsid w:val="00CC7EF6"/>
    <w:rsid w:val="00CD0255"/>
    <w:rsid w:val="00CD0DF0"/>
    <w:rsid w:val="00CF0F7B"/>
    <w:rsid w:val="00CF1979"/>
    <w:rsid w:val="00CF62C5"/>
    <w:rsid w:val="00D055CA"/>
    <w:rsid w:val="00D12E26"/>
    <w:rsid w:val="00D250A9"/>
    <w:rsid w:val="00D311F2"/>
    <w:rsid w:val="00D406DA"/>
    <w:rsid w:val="00D42690"/>
    <w:rsid w:val="00D450F8"/>
    <w:rsid w:val="00D501A6"/>
    <w:rsid w:val="00D507F4"/>
    <w:rsid w:val="00D55A14"/>
    <w:rsid w:val="00D562FF"/>
    <w:rsid w:val="00D66FED"/>
    <w:rsid w:val="00D7597E"/>
    <w:rsid w:val="00D76610"/>
    <w:rsid w:val="00D811DC"/>
    <w:rsid w:val="00DA7F11"/>
    <w:rsid w:val="00DB4B0B"/>
    <w:rsid w:val="00DB61A1"/>
    <w:rsid w:val="00DD230C"/>
    <w:rsid w:val="00DD3A9C"/>
    <w:rsid w:val="00DD473B"/>
    <w:rsid w:val="00DD514B"/>
    <w:rsid w:val="00DD68C9"/>
    <w:rsid w:val="00DE358D"/>
    <w:rsid w:val="00DE3D75"/>
    <w:rsid w:val="00DF0FC1"/>
    <w:rsid w:val="00DF24A5"/>
    <w:rsid w:val="00DF2E8B"/>
    <w:rsid w:val="00E00525"/>
    <w:rsid w:val="00E00B67"/>
    <w:rsid w:val="00E0143B"/>
    <w:rsid w:val="00E0714B"/>
    <w:rsid w:val="00E2193A"/>
    <w:rsid w:val="00E24E8D"/>
    <w:rsid w:val="00E41401"/>
    <w:rsid w:val="00E47604"/>
    <w:rsid w:val="00E571D5"/>
    <w:rsid w:val="00E65086"/>
    <w:rsid w:val="00E67E7A"/>
    <w:rsid w:val="00E67F5E"/>
    <w:rsid w:val="00E75FE4"/>
    <w:rsid w:val="00E86C22"/>
    <w:rsid w:val="00EC76DF"/>
    <w:rsid w:val="00EF36C2"/>
    <w:rsid w:val="00EF504D"/>
    <w:rsid w:val="00F1222E"/>
    <w:rsid w:val="00F21C2C"/>
    <w:rsid w:val="00F26EF7"/>
    <w:rsid w:val="00F32018"/>
    <w:rsid w:val="00F4168A"/>
    <w:rsid w:val="00F419AA"/>
    <w:rsid w:val="00F44577"/>
    <w:rsid w:val="00F44F23"/>
    <w:rsid w:val="00F6726B"/>
    <w:rsid w:val="00F7231A"/>
    <w:rsid w:val="00F80B10"/>
    <w:rsid w:val="00F82318"/>
    <w:rsid w:val="00F84A17"/>
    <w:rsid w:val="00F96344"/>
    <w:rsid w:val="00FA58E3"/>
    <w:rsid w:val="00FA7182"/>
    <w:rsid w:val="00FB003D"/>
    <w:rsid w:val="00FC077C"/>
    <w:rsid w:val="00FD6E8A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24AE7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1480</Characters>
  <Application>Microsoft Office Word</Application>
  <DocSecurity>0</DocSecurity>
  <Lines>38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2024-04-30T11:18:00Z</cp:lastPrinted>
  <dcterms:created xsi:type="dcterms:W3CDTF">2024-05-03T08:42:00Z</dcterms:created>
  <dcterms:modified xsi:type="dcterms:W3CDTF">2024-05-03T08:42:00Z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